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6"/>
        <w:spacing w:before="1"/>
        <w:rPr>
          <w:sz w:val="13"/>
        </w:rPr>
      </w:pPr>
      <w:bookmarkStart w:id="0" w:name="_GoBack"/>
      <w:bookmarkEnd w:id="0"/>
    </w:p>
    <w:p>
      <w:pPr>
        <w:pStyle w:val="style1"/>
        <w:rPr>
          <w:u w:val="none"/>
        </w:rPr>
      </w:pPr>
      <w:r>
        <w:t>Format of Disclosure of Grievance Details by the Publishers</w:t>
      </w:r>
    </w:p>
    <w:p>
      <w:pPr>
        <w:pStyle w:val="style0"/>
        <w:spacing w:before="48"/>
        <w:ind w:right="38"/>
        <w:jc w:val="center"/>
        <w:rPr>
          <w:sz w:val="24"/>
        </w:rPr>
      </w:pPr>
      <w:r>
        <w:rPr>
          <w:sz w:val="24"/>
        </w:rPr>
        <w:t>(</w:t>
      </w:r>
      <w:r>
        <w:rPr>
          <w:sz w:val="24"/>
        </w:rPr>
        <w:t>by</w:t>
      </w:r>
      <w:r>
        <w:rPr>
          <w:sz w:val="24"/>
        </w:rPr>
        <w:t xml:space="preserve"> the 10th of every month)</w:t>
      </w:r>
    </w:p>
    <w:p>
      <w:pPr>
        <w:pStyle w:val="style66"/>
        <w:spacing w:before="2"/>
        <w:rPr>
          <w:sz w:val="31"/>
        </w:rPr>
      </w:pPr>
    </w:p>
    <w:p>
      <w:pPr>
        <w:pStyle w:val="style2"/>
        <w:tabs>
          <w:tab w:val="left" w:leader="none" w:pos="5939"/>
        </w:tabs>
        <w:rPr/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</w:t>
      </w:r>
      <w:r>
        <w:rPr>
          <w:u w:val="thick"/>
          <w:lang w:val="en-US"/>
        </w:rPr>
        <w:t xml:space="preserve">  January</w:t>
      </w:r>
      <w:r>
        <w:rPr>
          <w:u w:val="thick"/>
        </w:rPr>
        <w:tab/>
      </w:r>
      <w:r>
        <w:t>202</w:t>
      </w:r>
      <w:r>
        <w:rPr>
          <w:lang w:val="en-US"/>
        </w:rPr>
        <w:t>2</w:t>
      </w:r>
    </w:p>
    <w:p>
      <w:pPr>
        <w:pStyle w:val="style66"/>
        <w:rPr>
          <w:b/>
          <w:sz w:val="20"/>
        </w:rPr>
      </w:pPr>
    </w:p>
    <w:p>
      <w:pPr>
        <w:pStyle w:val="style66"/>
        <w:spacing w:before="2"/>
        <w:rPr>
          <w:b/>
          <w:sz w:val="11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6040"/>
        <w:gridCol w:w="2240"/>
      </w:tblGrid>
      <w:tr>
        <w:trPr>
          <w:trHeight w:val="479" w:hRule="atLeast"/>
        </w:trPr>
        <w:tc>
          <w:tcPr>
            <w:tcW w:w="1080" w:type="dxa"/>
            <w:tcBorders/>
          </w:tcPr>
          <w:p>
            <w:pPr>
              <w:pStyle w:val="style4097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  <w:tcBorders/>
          </w:tcPr>
          <w:p>
            <w:pPr>
              <w:pStyle w:val="style4097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  <w:tcBorders/>
          </w:tcPr>
          <w:p>
            <w:pPr>
              <w:pStyle w:val="style4097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>
        <w:tblPrEx/>
        <w:trPr>
          <w:trHeight w:val="480" w:hRule="atLeast"/>
        </w:trPr>
        <w:tc>
          <w:tcPr>
            <w:tcW w:w="1080" w:type="dxa"/>
            <w:tcBorders/>
          </w:tcPr>
          <w:p>
            <w:pPr>
              <w:pStyle w:val="style4097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  <w:tcBorders/>
          </w:tcPr>
          <w:p>
            <w:pPr>
              <w:pStyle w:val="style4097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/>
        <w:trPr>
          <w:trHeight w:val="480" w:hRule="atLeast"/>
        </w:trPr>
        <w:tc>
          <w:tcPr>
            <w:tcW w:w="1080" w:type="dxa"/>
            <w:tcBorders/>
          </w:tcPr>
          <w:p>
            <w:pPr>
              <w:pStyle w:val="style4097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  <w:tcBorders/>
          </w:tcPr>
          <w:p>
            <w:pPr>
              <w:pStyle w:val="style4097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/>
        <w:trPr>
          <w:trHeight w:val="479" w:hRule="atLeast"/>
        </w:trPr>
        <w:tc>
          <w:tcPr>
            <w:tcW w:w="1080" w:type="dxa"/>
            <w:tcBorders/>
          </w:tcPr>
          <w:p>
            <w:pPr>
              <w:pStyle w:val="style4097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  <w:tcBorders/>
          </w:tcPr>
          <w:p>
            <w:pPr>
              <w:pStyle w:val="style4097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/>
        <w:trPr>
          <w:trHeight w:val="480" w:hRule="atLeast"/>
        </w:trPr>
        <w:tc>
          <w:tcPr>
            <w:tcW w:w="1080" w:type="dxa"/>
            <w:tcBorders/>
          </w:tcPr>
          <w:p>
            <w:pPr>
              <w:pStyle w:val="style4097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  <w:tcBorders/>
          </w:tcPr>
          <w:p>
            <w:pPr>
              <w:pStyle w:val="style4097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/>
        <w:trPr>
          <w:trHeight w:val="479" w:hRule="atLeast"/>
        </w:trPr>
        <w:tc>
          <w:tcPr>
            <w:tcW w:w="1080" w:type="dxa"/>
            <w:tcBorders/>
          </w:tcPr>
          <w:p>
            <w:pPr>
              <w:pStyle w:val="style4097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  <w:tcBorders/>
          </w:tcPr>
          <w:p>
            <w:pPr>
              <w:pStyle w:val="style4097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/>
        <w:trPr>
          <w:trHeight w:val="479" w:hRule="atLeast"/>
        </w:trPr>
        <w:tc>
          <w:tcPr>
            <w:tcW w:w="1080" w:type="dxa"/>
            <w:tcBorders/>
          </w:tcPr>
          <w:p>
            <w:pPr>
              <w:pStyle w:val="style4097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  <w:tcBorders/>
          </w:tcPr>
          <w:p>
            <w:pPr>
              <w:pStyle w:val="style4097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>
        <w:tblPrEx/>
        <w:trPr>
          <w:trHeight w:val="480" w:hRule="atLeast"/>
        </w:trPr>
        <w:tc>
          <w:tcPr>
            <w:tcW w:w="1080" w:type="dxa"/>
            <w:tcBorders/>
          </w:tcPr>
          <w:p>
            <w:pPr>
              <w:pStyle w:val="style4097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  <w:tcBorders/>
          </w:tcPr>
          <w:p>
            <w:pPr>
              <w:pStyle w:val="style4097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/>
        <w:trPr>
          <w:trHeight w:val="479" w:hRule="atLeast"/>
        </w:trPr>
        <w:tc>
          <w:tcPr>
            <w:tcW w:w="1080" w:type="dxa"/>
            <w:vMerge w:val="restart"/>
            <w:tcBorders/>
          </w:tcPr>
          <w:p>
            <w:pPr>
              <w:pStyle w:val="style4097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  <w:tcBorders/>
          </w:tcPr>
          <w:p>
            <w:pPr>
              <w:pStyle w:val="style4097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/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6040" w:type="dxa"/>
            <w:tcBorders/>
          </w:tcPr>
          <w:p>
            <w:pPr>
              <w:pStyle w:val="style4097"/>
              <w:tabs>
                <w:tab w:val="left" w:leader="none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/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6040" w:type="dxa"/>
            <w:tcBorders/>
          </w:tcPr>
          <w:p>
            <w:pPr>
              <w:pStyle w:val="style4097"/>
              <w:tabs>
                <w:tab w:val="left" w:leader="none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/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6040" w:type="dxa"/>
            <w:tcBorders/>
          </w:tcPr>
          <w:p>
            <w:pPr>
              <w:pStyle w:val="style4097"/>
              <w:tabs>
                <w:tab w:val="left" w:leader="none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/>
        <w:trPr>
          <w:trHeight w:val="760" w:hRule="atLeast"/>
        </w:trPr>
        <w:tc>
          <w:tcPr>
            <w:tcW w:w="1080" w:type="dxa"/>
            <w:tcBorders/>
          </w:tcPr>
          <w:p>
            <w:pPr>
              <w:pStyle w:val="style4097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  <w:tcBorders/>
          </w:tcPr>
          <w:p>
            <w:pPr>
              <w:pStyle w:val="style4097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Orders, directions and advisories received from Central Government and </w:t>
            </w:r>
            <w:r>
              <w:rPr>
                <w:b/>
                <w:sz w:val="24"/>
              </w:rPr>
              <w:t>Self-regulatory</w:t>
            </w:r>
            <w:r>
              <w:rPr>
                <w:b/>
                <w:sz w:val="24"/>
              </w:rPr>
              <w:t xml:space="preserve"> Bodies</w:t>
            </w:r>
          </w:p>
        </w:tc>
      </w:tr>
      <w:tr>
        <w:tblPrEx/>
        <w:trPr>
          <w:trHeight w:val="479" w:hRule="atLeast"/>
        </w:trPr>
        <w:tc>
          <w:tcPr>
            <w:tcW w:w="1080" w:type="dxa"/>
            <w:tcBorders/>
          </w:tcPr>
          <w:p>
            <w:pPr>
              <w:pStyle w:val="style4097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  <w:tcBorders/>
          </w:tcPr>
          <w:p>
            <w:pPr>
              <w:pStyle w:val="style4097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/>
        <w:trPr>
          <w:trHeight w:val="480" w:hRule="atLeast"/>
        </w:trPr>
        <w:tc>
          <w:tcPr>
            <w:tcW w:w="1080" w:type="dxa"/>
            <w:tcBorders/>
          </w:tcPr>
          <w:p>
            <w:pPr>
              <w:pStyle w:val="style4097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  <w:tcBorders/>
          </w:tcPr>
          <w:p>
            <w:pPr>
              <w:pStyle w:val="style4097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>
      <w:pPr>
        <w:pStyle w:val="style0"/>
        <w:rPr/>
      </w:pPr>
    </w:p>
    <w:sectPr>
      <w:headerReference w:type="default" r:id="rId2"/>
      <w:pgSz w:w="12240" w:h="15840" w:orient="portrait"/>
      <w:pgMar w:top="1700" w:right="1300" w:bottom="280" w:left="1340" w:header="1448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66"/>
      <w:spacing w:lineRule="auto" w:line="14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false" relativeHeight="2" behindDoc="true" locked="false" layoutInCell="true" allowOverlap="true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872490" cy="19621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0"/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rPr/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4"/>
                            </w:rPr>
                            <w:t>I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ed="f" stroked="f" style="position:absolute;margin-left:71.0pt;margin-top:71.4pt;width:68.7pt;height:15.45pt;z-index:-2147483645;mso-position-horizontal-relative:page;mso-position-vertical-relative:page;mso-width-percent:0;mso-height-percent:0;mso-width-relative:page;mso-height-relative:page;mso-wrap-distance-left:0.0pt;mso-wrap-distance-right:0.0pt;visibility:visible;">
              <v:stroke on="f"/>
              <v:fill/>
              <v:textbox inset="0.0pt,0.0pt,0.0pt,0.0pt">
                <w:txbxContent>
                  <w:p>
                    <w:pPr>
                      <w:pStyle w:val="style0"/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rPr/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rPr/>
                      <w:fldChar w:fldCharType="separate"/>
                    </w:r>
                    <w:r>
                      <w:rPr>
                        <w:b/>
                        <w:noProof/>
                        <w:sz w:val="24"/>
                      </w:rPr>
                      <w:t>I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B2E24CA"/>
    <w:lvl w:ilvl="0" w:tplc="D7D0D9AA">
      <w:start w:val="2"/>
      <w:numFmt w:val="decimal"/>
      <w:lvlText w:val="%1."/>
      <w:lvlJc w:val="left"/>
      <w:pPr>
        <w:ind w:left="115" w:hanging="790"/>
        <w:jc w:val="left"/>
      </w:pPr>
      <w:rPr>
        <w:rFonts w:ascii="Arial" w:cs="Arial" w:eastAsia="Arial" w:hAnsi="Arial" w:hint="default"/>
        <w:spacing w:val="-1"/>
        <w:w w:val="110"/>
        <w:sz w:val="26"/>
        <w:szCs w:val="26"/>
        <w:lang w:val="en-US" w:bidi="ar-SA" w:eastAsia="en-US"/>
      </w:rPr>
    </w:lvl>
    <w:lvl w:ilvl="1" w:tplc="DBA02BA0">
      <w:start w:val="1"/>
      <w:numFmt w:val="bullet"/>
      <w:lvlText w:val="•"/>
      <w:lvlJc w:val="left"/>
      <w:pPr>
        <w:ind w:left="907" w:hanging="376"/>
      </w:pPr>
      <w:rPr>
        <w:rFonts w:ascii="Arial" w:cs="Arial" w:eastAsia="Arial" w:hAnsi="Arial" w:hint="default"/>
        <w:w w:val="98"/>
        <w:sz w:val="26"/>
        <w:szCs w:val="26"/>
        <w:lang w:val="en-US" w:bidi="ar-SA" w:eastAsia="en-US"/>
      </w:rPr>
    </w:lvl>
    <w:lvl w:ilvl="2" w:tplc="0A5A5C52">
      <w:start w:val="1"/>
      <w:numFmt w:val="bullet"/>
      <w:lvlText w:val="•"/>
      <w:lvlJc w:val="left"/>
      <w:pPr>
        <w:ind w:left="1960" w:hanging="376"/>
      </w:pPr>
      <w:rPr>
        <w:rFonts w:hint="default"/>
        <w:lang w:val="en-US" w:bidi="ar-SA" w:eastAsia="en-US"/>
      </w:rPr>
    </w:lvl>
    <w:lvl w:ilvl="3" w:tplc="1AC4317C">
      <w:start w:val="1"/>
      <w:numFmt w:val="bullet"/>
      <w:lvlText w:val="•"/>
      <w:lvlJc w:val="left"/>
      <w:pPr>
        <w:ind w:left="3021" w:hanging="376"/>
      </w:pPr>
      <w:rPr>
        <w:rFonts w:hint="default"/>
        <w:lang w:val="en-US" w:bidi="ar-SA" w:eastAsia="en-US"/>
      </w:rPr>
    </w:lvl>
    <w:lvl w:ilvl="4" w:tplc="E06AD5B2">
      <w:start w:val="1"/>
      <w:numFmt w:val="bullet"/>
      <w:lvlText w:val="•"/>
      <w:lvlJc w:val="left"/>
      <w:pPr>
        <w:ind w:left="4082" w:hanging="376"/>
      </w:pPr>
      <w:rPr>
        <w:rFonts w:hint="default"/>
        <w:lang w:val="en-US" w:bidi="ar-SA" w:eastAsia="en-US"/>
      </w:rPr>
    </w:lvl>
    <w:lvl w:ilvl="5" w:tplc="953EFB7A">
      <w:start w:val="1"/>
      <w:numFmt w:val="bullet"/>
      <w:lvlText w:val="•"/>
      <w:lvlJc w:val="left"/>
      <w:pPr>
        <w:ind w:left="5142" w:hanging="376"/>
      </w:pPr>
      <w:rPr>
        <w:rFonts w:hint="default"/>
        <w:lang w:val="en-US" w:bidi="ar-SA" w:eastAsia="en-US"/>
      </w:rPr>
    </w:lvl>
    <w:lvl w:ilvl="6" w:tplc="2ED066AE">
      <w:start w:val="1"/>
      <w:numFmt w:val="bullet"/>
      <w:lvlText w:val="•"/>
      <w:lvlJc w:val="left"/>
      <w:pPr>
        <w:ind w:left="6203" w:hanging="376"/>
      </w:pPr>
      <w:rPr>
        <w:rFonts w:hint="default"/>
        <w:lang w:val="en-US" w:bidi="ar-SA" w:eastAsia="en-US"/>
      </w:rPr>
    </w:lvl>
    <w:lvl w:ilvl="7" w:tplc="7FB277E6">
      <w:start w:val="1"/>
      <w:numFmt w:val="bullet"/>
      <w:lvlText w:val="•"/>
      <w:lvlJc w:val="left"/>
      <w:pPr>
        <w:ind w:left="7264" w:hanging="376"/>
      </w:pPr>
      <w:rPr>
        <w:rFonts w:hint="default"/>
        <w:lang w:val="en-US" w:bidi="ar-SA" w:eastAsia="en-US"/>
      </w:rPr>
    </w:lvl>
    <w:lvl w:ilvl="8" w:tplc="0F0E09CC">
      <w:start w:val="1"/>
      <w:numFmt w:val="bullet"/>
      <w:lvlText w:val="•"/>
      <w:lvlJc w:val="left"/>
      <w:pPr>
        <w:ind w:left="8324" w:hanging="376"/>
      </w:pPr>
      <w:rPr>
        <w:rFonts w:hint="default"/>
        <w:lang w:val="en-US"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Arial" w:cs="Arial" w:eastAsia="Arial" w:hAnsi="Arial"/>
    </w:rPr>
  </w:style>
  <w:style w:type="paragraph" w:styleId="style1">
    <w:name w:val="heading 1"/>
    <w:basedOn w:val="style0"/>
    <w:next w:val="style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style2">
    <w:name w:val="heading 2"/>
    <w:basedOn w:val="style0"/>
    <w:next w:val="style2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26"/>
      <w:szCs w:val="26"/>
    </w:rPr>
  </w:style>
  <w:style w:type="paragraph" w:styleId="style179">
    <w:name w:val="List Paragraph"/>
    <w:basedOn w:val="style0"/>
    <w:next w:val="style179"/>
    <w:qFormat/>
    <w:uiPriority w:val="1"/>
    <w:pPr>
      <w:ind w:left="104" w:hanging="376"/>
      <w:jc w:val="both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151</Words>
  <Pages>1</Pages>
  <Characters>759</Characters>
  <Application>WPS Office</Application>
  <DocSecurity>0</DocSecurity>
  <Paragraphs>70</Paragraphs>
  <ScaleCrop>false</ScaleCrop>
  <LinksUpToDate>false</LinksUpToDate>
  <CharactersWithSpaces>868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2021-10-01T08:43:00Z</dcterms:created>
  <dc:creator>Johnson</dc:creator>
  <lastModifiedBy>vivo 1851</lastModifiedBy>
  <dcterms:modified xsi:type="dcterms:W3CDTF">2022-02-11T02:54:26Z</dcterms:modified>
  <revision>2</revision>
  <dc:title>Format for monthly disclosure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749edb3ce7304385ace426926e23e775</vt:lpwstr>
  </property>
</Properties>
</file>